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4D9F75C" w:rsidR="00651D0C" w:rsidRPr="00ED3908" w:rsidRDefault="00FF7158">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FF7158">
        <w:rPr>
          <w:rFonts w:asciiTheme="majorEastAsia" w:eastAsiaTheme="majorEastAsia" w:hAnsiTheme="majorEastAsia"/>
          <w:b/>
          <w:bCs/>
          <w:color w:val="333333"/>
          <w:sz w:val="44"/>
          <w:szCs w:val="44"/>
          <w:shd w:val="clear" w:color="auto" w:fill="FFFFFF"/>
        </w:rPr>
        <w:t>宁波市政府非税收入管理实施规定</w:t>
      </w:r>
    </w:p>
    <w:p w14:paraId="0EA8B8B4" w14:textId="52365F8E" w:rsidR="003E62A0" w:rsidRPr="00091FFA" w:rsidRDefault="00651D0C" w:rsidP="00093996">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FF7158" w:rsidRPr="00FF7158">
        <w:rPr>
          <w:rFonts w:ascii="楷体_GB2312" w:eastAsia="楷体_GB2312" w:hAnsi="楷体_GB2312" w:cs="楷体_GB2312" w:hint="eastAsia"/>
          <w:color w:val="333333"/>
          <w:sz w:val="32"/>
          <w:szCs w:val="32"/>
          <w:shd w:val="clear" w:color="auto" w:fill="FFFFFF"/>
        </w:rPr>
        <w:t>2011年9月5日宁波市人民政府令第188号公布 根据2021年12月23日宁波市人民政府令第260号修正 自2022年3月1日起施行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28FA7DD8" w14:textId="77777777" w:rsidR="00702DE2" w:rsidRDefault="00702DE2" w:rsidP="00702DE2">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为了规范政府非税收入管理活动，提高政府公共管理和公共服务水平，根据《浙江省政府非税收入管理条例》和其他有关法律法规，结合本市实际，制定本规定。</w:t>
      </w:r>
    </w:p>
    <w:p w14:paraId="2CBA8B21"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本规定适用于本市行政区域内政府非税收入的执收、资金、票据及相关管理活动。</w:t>
      </w:r>
    </w:p>
    <w:p w14:paraId="0B784BA8"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国家、省对政府非税收入管理另有规定的，从其规定。</w:t>
      </w:r>
    </w:p>
    <w:p w14:paraId="20FB1744"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本市政府非税收</w:t>
      </w:r>
      <w:proofErr w:type="gramStart"/>
      <w:r>
        <w:rPr>
          <w:rFonts w:ascii="仿宋" w:eastAsia="仿宋" w:hAnsi="仿宋" w:hint="eastAsia"/>
          <w:color w:val="333333"/>
          <w:sz w:val="32"/>
          <w:szCs w:val="32"/>
        </w:rPr>
        <w:t>入按照</w:t>
      </w:r>
      <w:proofErr w:type="gramEnd"/>
      <w:r>
        <w:rPr>
          <w:rFonts w:ascii="仿宋" w:eastAsia="仿宋" w:hAnsi="仿宋" w:hint="eastAsia"/>
          <w:color w:val="333333"/>
          <w:sz w:val="32"/>
          <w:szCs w:val="32"/>
        </w:rPr>
        <w:t>省财政部门公布的纳入政府非税收入管理的具体项目目录执行。</w:t>
      </w:r>
    </w:p>
    <w:p w14:paraId="5BB85E1F"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市和区县（市）人民政府应当加强对政府非税收入管理工作的领导，完善管理体系和监督机制，协调解决管理中的重大问题，提高政府非税收入管理的信息化、数字化、法治化水平。</w:t>
      </w:r>
    </w:p>
    <w:p w14:paraId="4AFFC3F9"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市和区县（市）财政部门是本行政区域内的政府非税收</w:t>
      </w:r>
      <w:proofErr w:type="gramStart"/>
      <w:r>
        <w:rPr>
          <w:rFonts w:ascii="仿宋" w:eastAsia="仿宋" w:hAnsi="仿宋" w:hint="eastAsia"/>
          <w:color w:val="333333"/>
          <w:sz w:val="32"/>
          <w:szCs w:val="32"/>
        </w:rPr>
        <w:t>入主管</w:t>
      </w:r>
      <w:proofErr w:type="gramEnd"/>
      <w:r>
        <w:rPr>
          <w:rFonts w:ascii="仿宋" w:eastAsia="仿宋" w:hAnsi="仿宋" w:hint="eastAsia"/>
          <w:color w:val="333333"/>
          <w:sz w:val="32"/>
          <w:szCs w:val="32"/>
        </w:rPr>
        <w:t>部门，负责政府非税收入的监督管理工作。发展和改革、</w:t>
      </w:r>
      <w:r>
        <w:rPr>
          <w:rFonts w:ascii="仿宋" w:eastAsia="仿宋" w:hAnsi="仿宋" w:hint="eastAsia"/>
          <w:color w:val="333333"/>
          <w:sz w:val="32"/>
          <w:szCs w:val="32"/>
        </w:rPr>
        <w:lastRenderedPageBreak/>
        <w:t>市场监督管理、审计等部门和人民银行按照各自职责，做好政府非税收</w:t>
      </w:r>
      <w:proofErr w:type="gramStart"/>
      <w:r>
        <w:rPr>
          <w:rFonts w:ascii="仿宋" w:eastAsia="仿宋" w:hAnsi="仿宋" w:hint="eastAsia"/>
          <w:color w:val="333333"/>
          <w:sz w:val="32"/>
          <w:szCs w:val="32"/>
        </w:rPr>
        <w:t>入监督</w:t>
      </w:r>
      <w:proofErr w:type="gramEnd"/>
      <w:r>
        <w:rPr>
          <w:rFonts w:ascii="仿宋" w:eastAsia="仿宋" w:hAnsi="仿宋" w:hint="eastAsia"/>
          <w:color w:val="333333"/>
          <w:sz w:val="32"/>
          <w:szCs w:val="32"/>
        </w:rPr>
        <w:t>管理工作。</w:t>
      </w:r>
    </w:p>
    <w:p w14:paraId="510DF2D6"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市和区县（市）人民政府应当按照政府非税收入不同性质分别纳入一般公共预算、政府性基金预算和国有资本经营预算管理。</w:t>
      </w:r>
    </w:p>
    <w:p w14:paraId="1F29CB3E"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法律、法规、规章对委托执收政府非税收入有规定的，从其规定；未作规定，但因特殊情况确需委托执收的，由执收单位向同级财政部门提出书面申请，在征得省财政部门同意后，方可委托。</w:t>
      </w:r>
    </w:p>
    <w:p w14:paraId="2166D8A6"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执收单位应当履行下列职责:</w:t>
      </w:r>
    </w:p>
    <w:p w14:paraId="01922AF4"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（一）建立健全政府非税收</w:t>
      </w:r>
      <w:proofErr w:type="gramStart"/>
      <w:r>
        <w:rPr>
          <w:rFonts w:ascii="仿宋" w:eastAsia="仿宋" w:hAnsi="仿宋" w:hint="eastAsia"/>
          <w:color w:val="333333"/>
          <w:sz w:val="32"/>
          <w:szCs w:val="32"/>
        </w:rPr>
        <w:t>入内部</w:t>
      </w:r>
      <w:proofErr w:type="gramEnd"/>
      <w:r>
        <w:rPr>
          <w:rFonts w:ascii="仿宋" w:eastAsia="仿宋" w:hAnsi="仿宋" w:hint="eastAsia"/>
          <w:color w:val="333333"/>
          <w:sz w:val="32"/>
          <w:szCs w:val="32"/>
        </w:rPr>
        <w:t>管理制度；</w:t>
      </w:r>
    </w:p>
    <w:p w14:paraId="5F869387"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（二）向社会公布由本单位负责执收的政府非税收入项目、范围、对象、标准、期限、程序、减免事项及其依据；</w:t>
      </w:r>
    </w:p>
    <w:p w14:paraId="48D6876C"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（三）按照规定编制本单位政府非税收入年度收入预算，并报同级财政部门；</w:t>
      </w:r>
    </w:p>
    <w:p w14:paraId="69161652"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（四）按照规定的政府非税收入项目、执</w:t>
      </w:r>
      <w:proofErr w:type="gramStart"/>
      <w:r>
        <w:rPr>
          <w:rFonts w:ascii="仿宋" w:eastAsia="仿宋" w:hAnsi="仿宋" w:hint="eastAsia"/>
          <w:color w:val="333333"/>
          <w:sz w:val="32"/>
          <w:szCs w:val="32"/>
        </w:rPr>
        <w:t>收范围</w:t>
      </w:r>
      <w:proofErr w:type="gramEnd"/>
      <w:r>
        <w:rPr>
          <w:rFonts w:ascii="仿宋" w:eastAsia="仿宋" w:hAnsi="仿宋" w:hint="eastAsia"/>
          <w:color w:val="333333"/>
          <w:sz w:val="32"/>
          <w:szCs w:val="32"/>
        </w:rPr>
        <w:t>和</w:t>
      </w:r>
      <w:proofErr w:type="gramStart"/>
      <w:r>
        <w:rPr>
          <w:rFonts w:ascii="仿宋" w:eastAsia="仿宋" w:hAnsi="仿宋" w:hint="eastAsia"/>
          <w:color w:val="333333"/>
          <w:sz w:val="32"/>
          <w:szCs w:val="32"/>
        </w:rPr>
        <w:t>执收</w:t>
      </w:r>
      <w:proofErr w:type="gramEnd"/>
      <w:r>
        <w:rPr>
          <w:rFonts w:ascii="仿宋" w:eastAsia="仿宋" w:hAnsi="仿宋" w:hint="eastAsia"/>
          <w:color w:val="333333"/>
          <w:sz w:val="32"/>
          <w:szCs w:val="32"/>
        </w:rPr>
        <w:t>标准执收政府非税收入，及时足额上缴政府非税收入，并对欠缴、少缴的政府非税收入实施催缴；</w:t>
      </w:r>
    </w:p>
    <w:p w14:paraId="0F632AB3"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（五）按照规定将所收款</w:t>
      </w:r>
      <w:proofErr w:type="gramStart"/>
      <w:r>
        <w:rPr>
          <w:rFonts w:ascii="仿宋" w:eastAsia="仿宋" w:hAnsi="仿宋" w:hint="eastAsia"/>
          <w:color w:val="333333"/>
          <w:sz w:val="32"/>
          <w:szCs w:val="32"/>
        </w:rPr>
        <w:t>项直接</w:t>
      </w:r>
      <w:proofErr w:type="gramEnd"/>
      <w:r>
        <w:rPr>
          <w:rFonts w:ascii="仿宋" w:eastAsia="仿宋" w:hAnsi="仿宋" w:hint="eastAsia"/>
          <w:color w:val="333333"/>
          <w:sz w:val="32"/>
          <w:szCs w:val="32"/>
        </w:rPr>
        <w:t>缴入国库、财政专</w:t>
      </w:r>
      <w:proofErr w:type="gramStart"/>
      <w:r>
        <w:rPr>
          <w:rFonts w:ascii="仿宋" w:eastAsia="仿宋" w:hAnsi="仿宋" w:hint="eastAsia"/>
          <w:color w:val="333333"/>
          <w:sz w:val="32"/>
          <w:szCs w:val="32"/>
        </w:rPr>
        <w:t>户或者</w:t>
      </w:r>
      <w:proofErr w:type="gramEnd"/>
      <w:r>
        <w:rPr>
          <w:rFonts w:ascii="仿宋" w:eastAsia="仿宋" w:hAnsi="仿宋" w:hint="eastAsia"/>
          <w:color w:val="333333"/>
          <w:sz w:val="32"/>
          <w:szCs w:val="32"/>
        </w:rPr>
        <w:t>财政结算账户；</w:t>
      </w:r>
    </w:p>
    <w:p w14:paraId="6A69BF82"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（六）负责登记本单位执收的政府非税收入台账，并及时与同级财政部门、代收政府非税收入的商业银行对账；</w:t>
      </w:r>
    </w:p>
    <w:p w14:paraId="75E4DE0D"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（七）向财政部门和上级主管部门报送政府非</w:t>
      </w:r>
      <w:proofErr w:type="gramStart"/>
      <w:r>
        <w:rPr>
          <w:rFonts w:ascii="仿宋" w:eastAsia="仿宋" w:hAnsi="仿宋" w:hint="eastAsia"/>
          <w:color w:val="333333"/>
          <w:sz w:val="32"/>
          <w:szCs w:val="32"/>
        </w:rPr>
        <w:t>税收入执收</w:t>
      </w:r>
      <w:proofErr w:type="gramEnd"/>
      <w:r>
        <w:rPr>
          <w:rFonts w:ascii="仿宋" w:eastAsia="仿宋" w:hAnsi="仿宋" w:hint="eastAsia"/>
          <w:color w:val="333333"/>
          <w:sz w:val="32"/>
          <w:szCs w:val="32"/>
        </w:rPr>
        <w:t>情况，并附文字说明材料；</w:t>
      </w:r>
    </w:p>
    <w:p w14:paraId="68279447"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（八）执行政府非税收入管理的其他有关规定。</w:t>
      </w:r>
    </w:p>
    <w:p w14:paraId="517055DD"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执收单位应当使用政府非税收入收缴管理电子信息系统实施执收工作。</w:t>
      </w:r>
    </w:p>
    <w:p w14:paraId="5D9AD29B"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财政部门应当加强政府非税收入收缴管理电子信息系统的建设、维护和管理，实现财政部门、代收政府非税收入的商业银行、执收单位实时联网、票款核对、数据自动结报以及信息资源共享。</w:t>
      </w:r>
    </w:p>
    <w:p w14:paraId="178E5D8D"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鼓励采取网上银行、移动银行、第三方支付机构等多种电子化收缴方式，为执收单位、缴款义务人提供便利。</w:t>
      </w:r>
    </w:p>
    <w:p w14:paraId="4BA7AA83"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推行政府非税收入收缴分离的缴款方式。</w:t>
      </w:r>
    </w:p>
    <w:p w14:paraId="7A453795"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实行收缴分离的，应当遵守下列规定：</w:t>
      </w:r>
    </w:p>
    <w:p w14:paraId="4C7240B8"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（一）对缴入国库的，执收单位按照国库管理规定缴款；</w:t>
      </w:r>
    </w:p>
    <w:p w14:paraId="5629BAC5"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（二）对缴入财政专</w:t>
      </w:r>
      <w:proofErr w:type="gramStart"/>
      <w:r>
        <w:rPr>
          <w:rFonts w:ascii="仿宋" w:eastAsia="仿宋" w:hAnsi="仿宋" w:hint="eastAsia"/>
          <w:color w:val="333333"/>
          <w:sz w:val="32"/>
          <w:szCs w:val="32"/>
        </w:rPr>
        <w:t>户或者</w:t>
      </w:r>
      <w:proofErr w:type="gramEnd"/>
      <w:r>
        <w:rPr>
          <w:rFonts w:ascii="仿宋" w:eastAsia="仿宋" w:hAnsi="仿宋" w:hint="eastAsia"/>
          <w:color w:val="333333"/>
          <w:sz w:val="32"/>
          <w:szCs w:val="32"/>
        </w:rPr>
        <w:t>财政结算账户的，缴款义务人凭执收单位开具的《浙江省政府非税收入一般缴款书》，通过代收政府非税收入的商业银行、非银行支付机构办理缴款业务。</w:t>
      </w:r>
    </w:p>
    <w:p w14:paraId="19EEEEEF"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执收单位对难以实行收缴分离的情形，应当报经财政部门同意后，实行集中汇缴，并将汇</w:t>
      </w:r>
      <w:proofErr w:type="gramStart"/>
      <w:r>
        <w:rPr>
          <w:rFonts w:ascii="仿宋" w:eastAsia="仿宋" w:hAnsi="仿宋" w:hint="eastAsia"/>
          <w:color w:val="333333"/>
          <w:sz w:val="32"/>
          <w:szCs w:val="32"/>
        </w:rPr>
        <w:t>缴资金</w:t>
      </w:r>
      <w:proofErr w:type="gramEnd"/>
      <w:r>
        <w:rPr>
          <w:rFonts w:ascii="仿宋" w:eastAsia="仿宋" w:hAnsi="仿宋" w:hint="eastAsia"/>
          <w:color w:val="333333"/>
          <w:sz w:val="32"/>
          <w:szCs w:val="32"/>
        </w:rPr>
        <w:t>足额上缴财政。</w:t>
      </w:r>
    </w:p>
    <w:p w14:paraId="7E5118B8"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对实行电子化收缴的，缴款义务人应当按照收缴</w:t>
      </w:r>
      <w:proofErr w:type="gramStart"/>
      <w:r>
        <w:rPr>
          <w:rFonts w:ascii="仿宋" w:eastAsia="仿宋" w:hAnsi="仿宋" w:hint="eastAsia"/>
          <w:color w:val="333333"/>
          <w:sz w:val="32"/>
          <w:szCs w:val="32"/>
        </w:rPr>
        <w:t>电子化规定</w:t>
      </w:r>
      <w:proofErr w:type="gramEnd"/>
      <w:r>
        <w:rPr>
          <w:rFonts w:ascii="仿宋" w:eastAsia="仿宋" w:hAnsi="仿宋" w:hint="eastAsia"/>
          <w:color w:val="333333"/>
          <w:sz w:val="32"/>
          <w:szCs w:val="32"/>
        </w:rPr>
        <w:t>将资金缴入国库、财政专</w:t>
      </w:r>
      <w:proofErr w:type="gramStart"/>
      <w:r>
        <w:rPr>
          <w:rFonts w:ascii="仿宋" w:eastAsia="仿宋" w:hAnsi="仿宋" w:hint="eastAsia"/>
          <w:color w:val="333333"/>
          <w:sz w:val="32"/>
          <w:szCs w:val="32"/>
        </w:rPr>
        <w:t>户或者</w:t>
      </w:r>
      <w:proofErr w:type="gramEnd"/>
      <w:r>
        <w:rPr>
          <w:rFonts w:ascii="仿宋" w:eastAsia="仿宋" w:hAnsi="仿宋" w:hint="eastAsia"/>
          <w:color w:val="333333"/>
          <w:sz w:val="32"/>
          <w:szCs w:val="32"/>
        </w:rPr>
        <w:t>财政结算账户。</w:t>
      </w:r>
    </w:p>
    <w:p w14:paraId="082E3924"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政府非税收</w:t>
      </w:r>
      <w:proofErr w:type="gramStart"/>
      <w:r>
        <w:rPr>
          <w:rFonts w:ascii="仿宋" w:eastAsia="仿宋" w:hAnsi="仿宋" w:hint="eastAsia"/>
          <w:color w:val="333333"/>
          <w:sz w:val="32"/>
          <w:szCs w:val="32"/>
        </w:rPr>
        <w:t>入通过</w:t>
      </w:r>
      <w:proofErr w:type="gramEnd"/>
      <w:r>
        <w:rPr>
          <w:rFonts w:ascii="仿宋" w:eastAsia="仿宋" w:hAnsi="仿宋" w:hint="eastAsia"/>
          <w:color w:val="333333"/>
          <w:sz w:val="32"/>
          <w:szCs w:val="32"/>
        </w:rPr>
        <w:t>财政专</w:t>
      </w:r>
      <w:proofErr w:type="gramStart"/>
      <w:r>
        <w:rPr>
          <w:rFonts w:ascii="仿宋" w:eastAsia="仿宋" w:hAnsi="仿宋" w:hint="eastAsia"/>
          <w:color w:val="333333"/>
          <w:sz w:val="32"/>
          <w:szCs w:val="32"/>
        </w:rPr>
        <w:t>户或者</w:t>
      </w:r>
      <w:proofErr w:type="gramEnd"/>
      <w:r>
        <w:rPr>
          <w:rFonts w:ascii="仿宋" w:eastAsia="仿宋" w:hAnsi="仿宋" w:hint="eastAsia"/>
          <w:color w:val="333333"/>
          <w:sz w:val="32"/>
          <w:szCs w:val="32"/>
        </w:rPr>
        <w:t>财政结算账户缴入国库的，财政部门应当将满足缴库条件的政府非税收入，在财政部规定的时间内按照收入级次分明细科目足额缴入国库。</w:t>
      </w:r>
    </w:p>
    <w:p w14:paraId="7052DBF0"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执收单位应当依法执收政府非税收入，不得提前执</w:t>
      </w:r>
      <w:proofErr w:type="gramStart"/>
      <w:r>
        <w:rPr>
          <w:rFonts w:ascii="仿宋" w:eastAsia="仿宋" w:hAnsi="仿宋" w:hint="eastAsia"/>
          <w:color w:val="333333"/>
          <w:sz w:val="32"/>
          <w:szCs w:val="32"/>
        </w:rPr>
        <w:t>收或者</w:t>
      </w:r>
      <w:proofErr w:type="gramEnd"/>
      <w:r>
        <w:rPr>
          <w:rFonts w:ascii="仿宋" w:eastAsia="仿宋" w:hAnsi="仿宋" w:hint="eastAsia"/>
          <w:color w:val="333333"/>
          <w:sz w:val="32"/>
          <w:szCs w:val="32"/>
        </w:rPr>
        <w:t>多收、缓收、减收、免收政府非税收入。</w:t>
      </w:r>
    </w:p>
    <w:p w14:paraId="35CC796E"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执收单位缓收、减收、免收政府非税收入的，应当按照法律、法规和国家有关部门、省人民政府制定的规章以及设立项目的有关规范性文件的规定执行。</w:t>
      </w:r>
    </w:p>
    <w:p w14:paraId="005B3287"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缴款义务人因特殊情况需要缓缴、减缴、免缴政府非税收入的，</w:t>
      </w:r>
      <w:proofErr w:type="gramStart"/>
      <w:r>
        <w:rPr>
          <w:rFonts w:ascii="仿宋" w:eastAsia="仿宋" w:hAnsi="仿宋" w:hint="eastAsia"/>
          <w:color w:val="333333"/>
          <w:sz w:val="32"/>
          <w:szCs w:val="32"/>
        </w:rPr>
        <w:t>应当向执收</w:t>
      </w:r>
      <w:proofErr w:type="gramEnd"/>
      <w:r>
        <w:rPr>
          <w:rFonts w:ascii="仿宋" w:eastAsia="仿宋" w:hAnsi="仿宋" w:hint="eastAsia"/>
          <w:color w:val="333333"/>
          <w:sz w:val="32"/>
          <w:szCs w:val="32"/>
        </w:rPr>
        <w:t>单位提出书面申请，并由执收单位按照法定权限和程序报有关部门批准。</w:t>
      </w:r>
    </w:p>
    <w:p w14:paraId="45AE160C"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第十三条</w:t>
      </w:r>
      <w:r>
        <w:rPr>
          <w:rFonts w:ascii="Calibri" w:eastAsia="仿宋" w:hAnsi="Calibri" w:cs="Calibri"/>
          <w:color w:val="333333"/>
          <w:sz w:val="32"/>
          <w:szCs w:val="32"/>
        </w:rPr>
        <w:t>  </w:t>
      </w:r>
      <w:r>
        <w:rPr>
          <w:rFonts w:ascii="仿宋" w:eastAsia="仿宋" w:hAnsi="仿宋" w:hint="eastAsia"/>
          <w:color w:val="333333"/>
          <w:sz w:val="32"/>
          <w:szCs w:val="32"/>
        </w:rPr>
        <w:t>代收政府非税收入的商业银行应当按照公开、公平、公正和便民的原则，通过竞争性方式确定。</w:t>
      </w:r>
    </w:p>
    <w:p w14:paraId="42909C42"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开设政府非税收入财政专</w:t>
      </w:r>
      <w:proofErr w:type="gramStart"/>
      <w:r>
        <w:rPr>
          <w:rFonts w:ascii="仿宋" w:eastAsia="仿宋" w:hAnsi="仿宋" w:hint="eastAsia"/>
          <w:color w:val="333333"/>
          <w:sz w:val="32"/>
          <w:szCs w:val="32"/>
        </w:rPr>
        <w:t>户或者</w:t>
      </w:r>
      <w:proofErr w:type="gramEnd"/>
      <w:r>
        <w:rPr>
          <w:rFonts w:ascii="仿宋" w:eastAsia="仿宋" w:hAnsi="仿宋" w:hint="eastAsia"/>
          <w:color w:val="333333"/>
          <w:sz w:val="32"/>
          <w:szCs w:val="32"/>
        </w:rPr>
        <w:t>财政结算账户的商业银行应当于收款次日向财政部门报送政府非税收入日报表。</w:t>
      </w:r>
    </w:p>
    <w:p w14:paraId="40C7664B"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财政部门、执收单位以及代收政府非税收入的商业银行、非银行支付机构应当定期核对政府非税收入相关信息并保持一致。</w:t>
      </w:r>
    </w:p>
    <w:p w14:paraId="3CAC2EAD"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政府非税收入的分成，应当按照国家与省规定，由执收单位向同级财政部门提出申请，由同级财政部门按照分级划解、及时清算的原则办理。</w:t>
      </w:r>
    </w:p>
    <w:p w14:paraId="34877E1D"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任何单位和个人不得擅自将分成资金直接上解上级主管部门或者拨付给下级执收单位。</w:t>
      </w:r>
    </w:p>
    <w:p w14:paraId="4CFDDB27"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因发生政策性调整等因素以及存在技术性差错、误缴、多缴、预收款项结算等情形，缴款义务人可以申请退付政府非税收入。</w:t>
      </w:r>
    </w:p>
    <w:p w14:paraId="41CD3EFC"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缴款义务人申请退付政府非税收入的，</w:t>
      </w:r>
      <w:proofErr w:type="gramStart"/>
      <w:r>
        <w:rPr>
          <w:rFonts w:ascii="仿宋" w:eastAsia="仿宋" w:hAnsi="仿宋" w:hint="eastAsia"/>
          <w:color w:val="333333"/>
          <w:sz w:val="32"/>
          <w:szCs w:val="32"/>
        </w:rPr>
        <w:t>应当向执收</w:t>
      </w:r>
      <w:proofErr w:type="gramEnd"/>
      <w:r>
        <w:rPr>
          <w:rFonts w:ascii="仿宋" w:eastAsia="仿宋" w:hAnsi="仿宋" w:hint="eastAsia"/>
          <w:color w:val="333333"/>
          <w:sz w:val="32"/>
          <w:szCs w:val="32"/>
        </w:rPr>
        <w:t>单位提出书面退付申请，并提供退付情况说明、缴款原始凭证等材料。</w:t>
      </w:r>
    </w:p>
    <w:p w14:paraId="79F61EE3"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对材料不齐全的，执收单位应当当场一次性告知；对材料齐全的，执收单位应当自收到书面退付申请之日起五个工作日内核</w:t>
      </w:r>
      <w:r>
        <w:rPr>
          <w:rFonts w:ascii="仿宋" w:eastAsia="仿宋" w:hAnsi="仿宋" w:hint="eastAsia"/>
          <w:color w:val="333333"/>
          <w:sz w:val="32"/>
          <w:szCs w:val="32"/>
        </w:rPr>
        <w:lastRenderedPageBreak/>
        <w:t>对完毕。对不符合退付规定的，执收单位应当说明理由，并退还申请材料；对符合退付规定的，执收单位应当报同级财政部门办理。</w:t>
      </w:r>
    </w:p>
    <w:p w14:paraId="720BE665"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未经财政部门同意，代收政府非税收入的商业银行或者非银行支付机构不得向缴款义务人退付政府非税收入。</w:t>
      </w:r>
    </w:p>
    <w:p w14:paraId="4D929B50"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执收单位和代收政府非税收入的商业银行应当建立健全政府非税收入票据领购、保管、使用、核销等制度，确定专人负责，设置票据管理台账，按规定向财政部门报送票据使用情况，并纳入单位财务部门统一管理。</w:t>
      </w:r>
    </w:p>
    <w:p w14:paraId="0C5D3830"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Style w:val="text-tag"/>
          <w:rFonts w:ascii="Calibri" w:eastAsia="黑体" w:hAnsi="Calibri" w:cs="Calibri"/>
          <w:color w:val="333333"/>
          <w:sz w:val="32"/>
          <w:szCs w:val="32"/>
          <w:bdr w:val="none" w:sz="0" w:space="0" w:color="auto" w:frame="1"/>
        </w:rPr>
        <w:t> </w:t>
      </w:r>
      <w:r>
        <w:rPr>
          <w:rFonts w:ascii="Calibri" w:eastAsia="仿宋" w:hAnsi="Calibri" w:cs="Calibri"/>
          <w:color w:val="333333"/>
          <w:sz w:val="32"/>
          <w:szCs w:val="32"/>
        </w:rPr>
        <w:t> </w:t>
      </w:r>
      <w:r>
        <w:rPr>
          <w:rFonts w:ascii="仿宋" w:eastAsia="仿宋" w:hAnsi="仿宋" w:hint="eastAsia"/>
          <w:color w:val="333333"/>
          <w:sz w:val="32"/>
          <w:szCs w:val="32"/>
        </w:rPr>
        <w:t>执收单位应当使用省财政部门统一监（印）制的政府非税收入票据，但依法使用税务发票的除外。</w:t>
      </w:r>
    </w:p>
    <w:p w14:paraId="6F414108"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政府非税收入票据包括电子票据和纸质票据。</w:t>
      </w:r>
    </w:p>
    <w:p w14:paraId="3568C791"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政府非税收入纸质票据使用完毕，使用单位应当按顺序清理票据存根、装订成册、妥善保管。纸质票据存根的保存期限不得少于五年。保存期满后需销毁的，应当经本单位负责人审核并报原核发票据的财政部门查验后，方可销毁；因特殊情况需要提前销毁的，应当报原核发票据的财政部门同意。</w:t>
      </w:r>
    </w:p>
    <w:p w14:paraId="0FBCE2AA" w14:textId="77777777" w:rsidR="00702DE2" w:rsidRDefault="00702DE2" w:rsidP="00702DE2">
      <w:pPr>
        <w:pStyle w:val="text-tag1"/>
        <w:shd w:val="clear" w:color="auto" w:fill="FFFFFF"/>
        <w:spacing w:before="0" w:beforeAutospacing="0" w:after="0" w:afterAutospacing="0"/>
        <w:ind w:firstLine="640"/>
        <w:rPr>
          <w:rFonts w:ascii="仿宋" w:eastAsia="仿宋" w:hAnsi="仿宋" w:hint="eastAsia"/>
          <w:color w:val="333333"/>
          <w:sz w:val="32"/>
          <w:szCs w:val="32"/>
        </w:rPr>
      </w:pPr>
      <w:r>
        <w:rPr>
          <w:rFonts w:ascii="仿宋" w:eastAsia="仿宋" w:hAnsi="仿宋" w:hint="eastAsia"/>
          <w:color w:val="333333"/>
          <w:sz w:val="32"/>
          <w:szCs w:val="32"/>
        </w:rPr>
        <w:t>执收单位发现政府非税收入纸质票据遗失、被盗、灭失的，应当查明原因并按有关规定办理。</w:t>
      </w:r>
    </w:p>
    <w:p w14:paraId="5C505731"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Calibri" w:eastAsia="仿宋" w:hAnsi="Calibri" w:cs="Calibri"/>
          <w:color w:val="333333"/>
          <w:sz w:val="32"/>
          <w:szCs w:val="32"/>
        </w:rPr>
        <w:t>  </w:t>
      </w:r>
      <w:r>
        <w:rPr>
          <w:rFonts w:ascii="仿宋" w:eastAsia="仿宋" w:hAnsi="仿宋" w:hint="eastAsia"/>
          <w:color w:val="333333"/>
          <w:sz w:val="32"/>
          <w:szCs w:val="32"/>
        </w:rPr>
        <w:t>政府非税收</w:t>
      </w:r>
      <w:proofErr w:type="gramStart"/>
      <w:r>
        <w:rPr>
          <w:rFonts w:ascii="仿宋" w:eastAsia="仿宋" w:hAnsi="仿宋" w:hint="eastAsia"/>
          <w:color w:val="333333"/>
          <w:sz w:val="32"/>
          <w:szCs w:val="32"/>
        </w:rPr>
        <w:t>入电子</w:t>
      </w:r>
      <w:proofErr w:type="gramEnd"/>
      <w:r>
        <w:rPr>
          <w:rFonts w:ascii="仿宋" w:eastAsia="仿宋" w:hAnsi="仿宋" w:hint="eastAsia"/>
          <w:color w:val="333333"/>
          <w:sz w:val="32"/>
          <w:szCs w:val="32"/>
        </w:rPr>
        <w:t>票据的使用单位和付款单位应当准确、完整、有效接收和读取电子票据，并按照会计信息化和会计档案等有关管理要求归档入账。</w:t>
      </w:r>
    </w:p>
    <w:p w14:paraId="112DDEED"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市、区县（市）财政部门和</w:t>
      </w:r>
      <w:proofErr w:type="gramStart"/>
      <w:r>
        <w:rPr>
          <w:rFonts w:ascii="仿宋" w:eastAsia="仿宋" w:hAnsi="仿宋" w:hint="eastAsia"/>
          <w:color w:val="333333"/>
          <w:sz w:val="32"/>
          <w:szCs w:val="32"/>
        </w:rPr>
        <w:t>执收</w:t>
      </w:r>
      <w:proofErr w:type="gramEnd"/>
      <w:r>
        <w:rPr>
          <w:rFonts w:ascii="仿宋" w:eastAsia="仿宋" w:hAnsi="仿宋" w:hint="eastAsia"/>
          <w:color w:val="333333"/>
          <w:sz w:val="32"/>
          <w:szCs w:val="32"/>
        </w:rPr>
        <w:t>单位应当依法向社会公开政府非税收</w:t>
      </w:r>
      <w:proofErr w:type="gramStart"/>
      <w:r>
        <w:rPr>
          <w:rFonts w:ascii="仿宋" w:eastAsia="仿宋" w:hAnsi="仿宋" w:hint="eastAsia"/>
          <w:color w:val="333333"/>
          <w:sz w:val="32"/>
          <w:szCs w:val="32"/>
        </w:rPr>
        <w:t>入项目</w:t>
      </w:r>
      <w:proofErr w:type="gramEnd"/>
      <w:r>
        <w:rPr>
          <w:rFonts w:ascii="仿宋" w:eastAsia="仿宋" w:hAnsi="仿宋" w:hint="eastAsia"/>
          <w:color w:val="333333"/>
          <w:sz w:val="32"/>
          <w:szCs w:val="32"/>
        </w:rPr>
        <w:t>名称、设立依据、执收方式和标准等，加大预决算公开力度，提高政府非税收入透明度，并接受公众监督。</w:t>
      </w:r>
    </w:p>
    <w:p w14:paraId="27CDE1B2"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违反本规定的行为，法律、法规已有法律责任规定的，从其规定。</w:t>
      </w:r>
    </w:p>
    <w:p w14:paraId="20583AF7"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违反本规定，有关部门、执收单位及其工作人员未依法履行职责的，由其上级主管部门或者所在单位责令改正。造成后果的，由有权机关对直接负责的主管人员和其他直接责任人员依法给予处分。</w:t>
      </w:r>
    </w:p>
    <w:p w14:paraId="73DACC47" w14:textId="77777777" w:rsidR="00702DE2" w:rsidRDefault="00702DE2" w:rsidP="00702DE2">
      <w:pPr>
        <w:pStyle w:val="a7"/>
        <w:shd w:val="clear" w:color="auto" w:fill="FFFFFF"/>
        <w:spacing w:before="0" w:beforeAutospacing="0" w:after="0" w:afterAutospacing="0"/>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本规定自2022年3月1日起施行。2011年9月5日市人民政府发布的《宁波市政府非税收入管理办法》（市政府令第188号）同时废止。</w:t>
      </w:r>
    </w:p>
    <w:p w14:paraId="295356A0" w14:textId="4340D364" w:rsidR="003E62A0" w:rsidRPr="00702DE2" w:rsidRDefault="003E62A0" w:rsidP="00702DE2">
      <w:pPr>
        <w:widowControl/>
        <w:shd w:val="clear" w:color="auto" w:fill="FFFFFF"/>
        <w:ind w:firstLine="480"/>
        <w:jc w:val="left"/>
        <w:rPr>
          <w:rFonts w:ascii="仿宋" w:eastAsia="仿宋" w:hAnsi="仿宋" w:cs="宋体"/>
          <w:color w:val="333333"/>
          <w:kern w:val="0"/>
          <w:sz w:val="32"/>
          <w:szCs w:val="32"/>
        </w:rPr>
      </w:pPr>
    </w:p>
    <w:sectPr w:rsidR="003E62A0" w:rsidRPr="00702DE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11DA" w14:textId="77777777" w:rsidR="003D5AD4" w:rsidRDefault="003D5AD4">
      <w:r>
        <w:separator/>
      </w:r>
    </w:p>
  </w:endnote>
  <w:endnote w:type="continuationSeparator" w:id="0">
    <w:p w14:paraId="0B7EE67A" w14:textId="77777777" w:rsidR="003D5AD4" w:rsidRDefault="003D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楷体"/>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BEE0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6911" w14:textId="77777777" w:rsidR="003D5AD4" w:rsidRDefault="003D5AD4">
      <w:r>
        <w:separator/>
      </w:r>
    </w:p>
  </w:footnote>
  <w:footnote w:type="continuationSeparator" w:id="0">
    <w:p w14:paraId="58FE54DC" w14:textId="77777777" w:rsidR="003D5AD4" w:rsidRDefault="003D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3BD3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16997"/>
    <w:rsid w:val="00091FFA"/>
    <w:rsid w:val="00093996"/>
    <w:rsid w:val="00113460"/>
    <w:rsid w:val="001A2C75"/>
    <w:rsid w:val="003B1326"/>
    <w:rsid w:val="003D5AD4"/>
    <w:rsid w:val="003E62A0"/>
    <w:rsid w:val="003F3B92"/>
    <w:rsid w:val="00553459"/>
    <w:rsid w:val="00647DD2"/>
    <w:rsid w:val="00651D0C"/>
    <w:rsid w:val="006B06D9"/>
    <w:rsid w:val="00701352"/>
    <w:rsid w:val="00702DE2"/>
    <w:rsid w:val="007F75B8"/>
    <w:rsid w:val="00D03A40"/>
    <w:rsid w:val="00D44E0F"/>
    <w:rsid w:val="00ED3908"/>
    <w:rsid w:val="00EF35E2"/>
    <w:rsid w:val="00FF715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7038">
      <w:bodyDiv w:val="1"/>
      <w:marLeft w:val="0"/>
      <w:marRight w:val="0"/>
      <w:marTop w:val="0"/>
      <w:marBottom w:val="0"/>
      <w:divBdr>
        <w:top w:val="none" w:sz="0" w:space="0" w:color="auto"/>
        <w:left w:val="none" w:sz="0" w:space="0" w:color="auto"/>
        <w:bottom w:val="none" w:sz="0" w:space="0" w:color="auto"/>
        <w:right w:val="none" w:sz="0" w:space="0" w:color="auto"/>
      </w:divBdr>
    </w:div>
    <w:div w:id="828910396">
      <w:bodyDiv w:val="1"/>
      <w:marLeft w:val="0"/>
      <w:marRight w:val="0"/>
      <w:marTop w:val="0"/>
      <w:marBottom w:val="0"/>
      <w:divBdr>
        <w:top w:val="none" w:sz="0" w:space="0" w:color="auto"/>
        <w:left w:val="none" w:sz="0" w:space="0" w:color="auto"/>
        <w:bottom w:val="none" w:sz="0" w:space="0" w:color="auto"/>
        <w:right w:val="none" w:sz="0" w:space="0" w:color="auto"/>
      </w:divBdr>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16</cp:revision>
  <cp:lastPrinted>2021-09-22T01:19:00Z</cp:lastPrinted>
  <dcterms:created xsi:type="dcterms:W3CDTF">2021-09-09T02:41:00Z</dcterms:created>
  <dcterms:modified xsi:type="dcterms:W3CDTF">2022-01-21T07:57:00Z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